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CF" w:rsidRDefault="002879CF" w:rsidP="002879CF">
      <w:pPr>
        <w:spacing w:line="560" w:lineRule="exact"/>
        <w:jc w:val="left"/>
        <w:rPr>
          <w:rFonts w:ascii="黑体" w:eastAsia="黑体" w:hAnsi="黑体"/>
          <w:sz w:val="32"/>
          <w:szCs w:val="32"/>
        </w:rPr>
      </w:pPr>
      <w:r>
        <w:rPr>
          <w:rFonts w:ascii="黑体" w:eastAsia="黑体" w:hAnsi="黑体" w:hint="eastAsia"/>
          <w:sz w:val="32"/>
          <w:szCs w:val="32"/>
        </w:rPr>
        <w:t>附件1</w:t>
      </w:r>
    </w:p>
    <w:p w:rsidR="002879CF" w:rsidRDefault="002879CF" w:rsidP="002879CF">
      <w:pPr>
        <w:spacing w:line="560" w:lineRule="exact"/>
        <w:jc w:val="center"/>
        <w:rPr>
          <w:rFonts w:ascii="方正小标宋简体" w:eastAsia="方正小标宋简体" w:hAnsiTheme="majorEastAsia"/>
          <w:sz w:val="44"/>
          <w:szCs w:val="44"/>
        </w:rPr>
      </w:pPr>
    </w:p>
    <w:p w:rsidR="002879CF" w:rsidRDefault="002879CF" w:rsidP="002879CF">
      <w:pPr>
        <w:spacing w:line="56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应用技术研究与开发项目申报指南</w:t>
      </w:r>
    </w:p>
    <w:p w:rsidR="002879CF" w:rsidRDefault="002879CF" w:rsidP="002879C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2019年度市级应用技术研究与开发项目分为高新技术应用研发、现代农业应用研发和社会发展应用研发三类。</w:t>
      </w:r>
    </w:p>
    <w:p w:rsidR="002879CF" w:rsidRDefault="002879CF" w:rsidP="002879CF">
      <w:pPr>
        <w:spacing w:line="560" w:lineRule="exact"/>
        <w:ind w:firstLineChars="200" w:firstLine="640"/>
        <w:rPr>
          <w:rFonts w:ascii="黑体" w:eastAsia="黑体" w:hAnsi="黑体"/>
          <w:sz w:val="32"/>
          <w:szCs w:val="32"/>
        </w:rPr>
      </w:pPr>
      <w:r>
        <w:rPr>
          <w:rFonts w:ascii="黑体" w:eastAsia="黑体" w:hAnsi="黑体" w:hint="eastAsia"/>
          <w:sz w:val="32"/>
          <w:szCs w:val="32"/>
        </w:rPr>
        <w:t>一、资金支持方式</w:t>
      </w:r>
    </w:p>
    <w:p w:rsidR="002879CF" w:rsidRDefault="002879CF" w:rsidP="002879C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专项资金采取前补助支持方式。</w:t>
      </w:r>
      <w:r>
        <w:rPr>
          <w:rFonts w:ascii="仿宋_GB2312" w:eastAsia="仿宋_GB2312" w:hAnsi="宋体" w:cs="宋体" w:hint="eastAsia"/>
          <w:bCs/>
          <w:kern w:val="0"/>
          <w:sz w:val="32"/>
          <w:szCs w:val="32"/>
        </w:rPr>
        <w:t>单个项目支持经费最高不超过30万元。</w:t>
      </w:r>
    </w:p>
    <w:p w:rsidR="002879CF" w:rsidRDefault="002879CF" w:rsidP="002879CF">
      <w:pPr>
        <w:spacing w:line="560" w:lineRule="exact"/>
        <w:ind w:firstLineChars="200" w:firstLine="640"/>
        <w:rPr>
          <w:rFonts w:ascii="黑体" w:eastAsia="黑体" w:hAnsi="黑体"/>
          <w:sz w:val="32"/>
          <w:szCs w:val="32"/>
        </w:rPr>
      </w:pPr>
      <w:r>
        <w:rPr>
          <w:rFonts w:ascii="黑体" w:eastAsia="黑体" w:hAnsi="黑体" w:hint="eastAsia"/>
          <w:sz w:val="32"/>
          <w:szCs w:val="32"/>
        </w:rPr>
        <w:t>二、支持领域及方向</w:t>
      </w:r>
    </w:p>
    <w:p w:rsidR="002879CF" w:rsidRDefault="002879CF" w:rsidP="002879CF">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（一）高新技术应用研发</w:t>
      </w:r>
    </w:p>
    <w:p w:rsidR="002879CF" w:rsidRDefault="002879CF" w:rsidP="002879CF">
      <w:pPr>
        <w:spacing w:line="56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鼓励产学研联合申报，企业牵头或参与申报的项目，自筹经费与申请经费比例不低于</w:t>
      </w:r>
      <w:r>
        <w:rPr>
          <w:rFonts w:ascii="仿宋_GB2312" w:eastAsia="仿宋_GB2312" w:hAnsi="Times New Roman" w:cs="仿宋_GB2312"/>
          <w:kern w:val="0"/>
          <w:sz w:val="32"/>
          <w:szCs w:val="32"/>
        </w:rPr>
        <w:t>2:1</w:t>
      </w:r>
      <w:r>
        <w:rPr>
          <w:rFonts w:ascii="仿宋_GB2312" w:eastAsia="仿宋_GB2312" w:hAnsi="Times New Roman" w:cs="仿宋_GB2312" w:hint="eastAsia"/>
          <w:kern w:val="0"/>
          <w:sz w:val="32"/>
          <w:szCs w:val="32"/>
        </w:rPr>
        <w:t>。重点支持以下领域及方向：</w:t>
      </w:r>
    </w:p>
    <w:p w:rsidR="002879CF" w:rsidRDefault="002879CF" w:rsidP="002879CF">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1.电子信息技术：</w:t>
      </w:r>
      <w:r>
        <w:rPr>
          <w:rFonts w:ascii="仿宋_GB2312" w:eastAsia="仿宋_GB2312" w:hAnsi="宋体" w:cs="宋体" w:hint="eastAsia"/>
          <w:kern w:val="0"/>
          <w:sz w:val="32"/>
          <w:szCs w:val="32"/>
        </w:rPr>
        <w:t>高端集成电路与特色电子器件，基础软件的核心技术，5G通信网络及传输关键技术，高端显示技术，科技安全、信息安全相关技术，数字家庭与信息消费关键技术，</w:t>
      </w:r>
      <w:proofErr w:type="gramStart"/>
      <w:r>
        <w:rPr>
          <w:rFonts w:ascii="仿宋_GB2312" w:eastAsia="仿宋_GB2312" w:hAnsi="宋体" w:cs="宋体" w:hint="eastAsia"/>
          <w:kern w:val="0"/>
          <w:sz w:val="32"/>
          <w:szCs w:val="32"/>
        </w:rPr>
        <w:t>云计算</w:t>
      </w:r>
      <w:proofErr w:type="gramEnd"/>
      <w:r>
        <w:rPr>
          <w:rFonts w:ascii="仿宋_GB2312" w:eastAsia="仿宋_GB2312" w:hAnsi="宋体" w:cs="宋体" w:hint="eastAsia"/>
          <w:kern w:val="0"/>
          <w:sz w:val="32"/>
          <w:szCs w:val="32"/>
        </w:rPr>
        <w:t xml:space="preserve">与大数据等。 </w:t>
      </w:r>
    </w:p>
    <w:p w:rsidR="002879CF" w:rsidRDefault="002879CF" w:rsidP="002879CF">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2.高端装备制造：</w:t>
      </w:r>
      <w:r>
        <w:rPr>
          <w:rFonts w:ascii="仿宋_GB2312" w:eastAsia="仿宋_GB2312" w:hAnsi="宋体" w:cs="宋体" w:hint="eastAsia"/>
          <w:kern w:val="0"/>
          <w:sz w:val="32"/>
          <w:szCs w:val="32"/>
        </w:rPr>
        <w:t>数控一代等智能制造装备</w:t>
      </w:r>
      <w:bookmarkStart w:id="0" w:name="_Toc161825524"/>
      <w:bookmarkStart w:id="1" w:name="_Toc161805261"/>
      <w:bookmarkStart w:id="2" w:name="_Toc161808729"/>
      <w:bookmarkStart w:id="3" w:name="_Toc161825133"/>
      <w:bookmarkStart w:id="4" w:name="_Toc161815900"/>
      <w:bookmarkStart w:id="5" w:name="_Toc162079461"/>
      <w:bookmarkStart w:id="6" w:name="_Toc161809013"/>
      <w:bookmarkStart w:id="7" w:name="_Toc161819208"/>
      <w:bookmarkStart w:id="8" w:name="_Toc161805698"/>
      <w:bookmarkStart w:id="9" w:name="_Toc161805480"/>
      <w:bookmarkStart w:id="10" w:name="_Toc224728015"/>
      <w:bookmarkStart w:id="11" w:name="_Toc161818730"/>
      <w:bookmarkStart w:id="12" w:name="_Toc161804685"/>
      <w:bookmarkStart w:id="13" w:name="_Toc162083301"/>
      <w:bookmarkStart w:id="14" w:name="_Toc162079213"/>
      <w:bookmarkStart w:id="15" w:name="_Toc161816830"/>
      <w:r>
        <w:rPr>
          <w:rFonts w:ascii="仿宋_GB2312" w:eastAsia="仿宋_GB2312" w:hAnsi="宋体" w:cs="宋体" w:hint="eastAsia"/>
          <w:kern w:val="0"/>
          <w:sz w:val="32"/>
          <w:szCs w:val="32"/>
        </w:rPr>
        <w:t>，汽车制造关键技术与产品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仿宋_GB2312" w:eastAsia="仿宋_GB2312" w:hAnsi="宋体" w:cs="宋体" w:hint="eastAsia"/>
          <w:kern w:val="0"/>
          <w:sz w:val="32"/>
          <w:szCs w:val="32"/>
        </w:rPr>
        <w:t>，无人机及飞行服务相关技术研究，</w:t>
      </w:r>
      <w:proofErr w:type="gramStart"/>
      <w:r>
        <w:rPr>
          <w:rFonts w:ascii="仿宋_GB2312" w:eastAsia="仿宋_GB2312" w:hAnsi="宋体" w:cs="宋体" w:hint="eastAsia"/>
          <w:kern w:val="0"/>
          <w:sz w:val="32"/>
          <w:szCs w:val="32"/>
        </w:rPr>
        <w:t>增材制造</w:t>
      </w:r>
      <w:proofErr w:type="gramEnd"/>
      <w:r>
        <w:rPr>
          <w:rFonts w:ascii="仿宋_GB2312" w:eastAsia="仿宋_GB2312" w:hAnsi="宋体" w:cs="宋体" w:hint="eastAsia"/>
          <w:kern w:val="0"/>
          <w:sz w:val="32"/>
          <w:szCs w:val="32"/>
        </w:rPr>
        <w:t>（3D打印）关键技术研究与应用，智能制造装备关键技术及其应用，高性能机械基础零部件设计制造关键技术及其应用，高性能、智能化仪器仪表及系统研发及示范等。</w:t>
      </w:r>
    </w:p>
    <w:p w:rsidR="002879CF" w:rsidRDefault="002879CF" w:rsidP="002879CF">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3.新材料：</w:t>
      </w:r>
      <w:r>
        <w:rPr>
          <w:rFonts w:ascii="仿宋_GB2312" w:eastAsia="仿宋_GB2312" w:hAnsi="宋体" w:cs="宋体" w:hint="eastAsia"/>
          <w:kern w:val="0"/>
          <w:sz w:val="32"/>
          <w:szCs w:val="32"/>
        </w:rPr>
        <w:t>纳米能源及环境材料研究与应用，生物基础材料研究开发及制品应用示范，新一代信息功能材料及器件</w:t>
      </w:r>
      <w:r>
        <w:rPr>
          <w:rFonts w:ascii="仿宋_GB2312" w:eastAsia="仿宋_GB2312" w:hAnsi="宋体" w:cs="宋体" w:hint="eastAsia"/>
          <w:kern w:val="0"/>
          <w:sz w:val="32"/>
          <w:szCs w:val="32"/>
        </w:rPr>
        <w:lastRenderedPageBreak/>
        <w:t>研究开发，表面涂层材料及涂覆技术，高品质硬质合金粉末研究及产品开发，特种高分子材料产业化关键技术研究及应用，超硬材料生产工艺技术研究开发，新型绝缘材料及产品研究开发，高性能膜材料研究开发，新型显示器件用材料研究开发。</w:t>
      </w:r>
    </w:p>
    <w:p w:rsidR="002879CF" w:rsidRDefault="002879CF" w:rsidP="002879CF">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4.节能环保：</w:t>
      </w:r>
      <w:r>
        <w:rPr>
          <w:rFonts w:ascii="仿宋_GB2312" w:eastAsia="仿宋_GB2312" w:hAnsi="宋体" w:cs="宋体" w:hint="eastAsia"/>
          <w:kern w:val="0"/>
          <w:sz w:val="32"/>
          <w:szCs w:val="32"/>
        </w:rPr>
        <w:t>高效节能技术和产品，新能源技术及产品，建筑节能及产品，工程机械节能技术与产品，高效节能电机，污水处理成套设备，环境污染防治、保护、监测技术及装备等。</w:t>
      </w:r>
    </w:p>
    <w:p w:rsidR="002879CF" w:rsidRDefault="002879CF" w:rsidP="002879CF">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（二）现代农业应用研发</w:t>
      </w:r>
    </w:p>
    <w:p w:rsidR="002879CF" w:rsidRDefault="002879CF" w:rsidP="002879CF">
      <w:pPr>
        <w:spacing w:line="56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鼓励产学研联合申报，企业牵头或参与申报的项目，自筹经费与申请经费比例不低于1</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w:t>
      </w:r>
    </w:p>
    <w:p w:rsidR="002879CF" w:rsidRDefault="002879CF" w:rsidP="002879C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重点支持优质粮油、畜禽水产、林果、蔬菜等</w:t>
      </w:r>
      <w:r>
        <w:rPr>
          <w:rFonts w:ascii="仿宋_GB2312" w:eastAsia="仿宋_GB2312" w:hAnsi="宋体" w:cs="宋体" w:hint="eastAsia"/>
          <w:kern w:val="0"/>
          <w:sz w:val="32"/>
          <w:szCs w:val="32"/>
        </w:rPr>
        <w:t>新品种、新技术的研究，</w:t>
      </w:r>
      <w:r>
        <w:rPr>
          <w:rFonts w:ascii="仿宋_GB2312" w:eastAsia="仿宋_GB2312" w:hAnsi="Times New Roman" w:cs="仿宋_GB2312" w:hint="eastAsia"/>
          <w:kern w:val="0"/>
          <w:sz w:val="32"/>
          <w:szCs w:val="32"/>
        </w:rPr>
        <w:t>绿色高效安全生产，病虫害防控以及农畜产品精深加工</w:t>
      </w:r>
      <w:r>
        <w:rPr>
          <w:rFonts w:ascii="仿宋_GB2312" w:eastAsia="仿宋_GB2312" w:hAnsi="宋体" w:cs="宋体" w:hint="eastAsia"/>
          <w:kern w:val="0"/>
          <w:sz w:val="32"/>
          <w:szCs w:val="32"/>
        </w:rPr>
        <w:t>，新型农药关键技术研究与开发等。</w:t>
      </w:r>
    </w:p>
    <w:p w:rsidR="002879CF" w:rsidRDefault="002879CF" w:rsidP="002879CF">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（三）社会发展应用研发</w:t>
      </w:r>
    </w:p>
    <w:p w:rsidR="002879CF" w:rsidRDefault="002879CF" w:rsidP="002879CF">
      <w:pPr>
        <w:spacing w:line="56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鼓励产学研联合申报，企业牵头或参与申报的项目，自筹经费与申请经费比例不低于1</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w:t>
      </w:r>
    </w:p>
    <w:p w:rsidR="002879CF" w:rsidRDefault="002879CF" w:rsidP="002879C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重点支持重大新药、中药材的研发与及产业化发展，临床医学、中医学、预防医学，自然灾害监测、预警和安全防范技术、毒瘾戒断技术研究，围绕绵阳市落实创新驱动战略，推动科技协同创新，促进经济社会发展的软科学研究。</w:t>
      </w:r>
    </w:p>
    <w:p w:rsidR="002879CF" w:rsidRDefault="002879CF" w:rsidP="002879CF">
      <w:pPr>
        <w:spacing w:line="52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三、申报要求</w:t>
      </w:r>
    </w:p>
    <w:p w:rsidR="002879CF" w:rsidRDefault="002879CF" w:rsidP="002879CF">
      <w:pPr>
        <w:spacing w:line="520" w:lineRule="exact"/>
        <w:ind w:firstLineChars="150" w:firstLine="48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（一）要求</w:t>
      </w:r>
    </w:p>
    <w:p w:rsidR="002879CF" w:rsidRDefault="002879CF" w:rsidP="002879CF">
      <w:pPr>
        <w:spacing w:line="520" w:lineRule="exact"/>
        <w:ind w:firstLineChars="200" w:firstLine="643"/>
        <w:rPr>
          <w:rFonts w:ascii="仿宋_GB2312" w:eastAsia="仿宋_GB2312" w:hAnsi="宋体" w:cs="宋体"/>
          <w:kern w:val="0"/>
          <w:sz w:val="32"/>
          <w:szCs w:val="32"/>
        </w:rPr>
      </w:pPr>
      <w:r>
        <w:rPr>
          <w:rFonts w:ascii="楷体_GB2312" w:eastAsia="楷体_GB2312" w:hAnsi="楷体_GB2312" w:cs="楷体_GB2312" w:hint="eastAsia"/>
          <w:b/>
          <w:bCs/>
          <w:sz w:val="32"/>
          <w:szCs w:val="32"/>
        </w:rPr>
        <w:t>1.</w:t>
      </w:r>
      <w:r>
        <w:rPr>
          <w:rFonts w:ascii="仿宋_GB2312" w:eastAsia="仿宋_GB2312" w:hAnsi="宋体" w:cs="宋体" w:hint="eastAsia"/>
          <w:kern w:val="0"/>
          <w:sz w:val="32"/>
          <w:szCs w:val="32"/>
        </w:rPr>
        <w:t>申报单位必须具备承担项目的基础条件；有能满足项</w:t>
      </w:r>
      <w:r>
        <w:rPr>
          <w:rFonts w:ascii="仿宋_GB2312" w:eastAsia="仿宋_GB2312" w:hAnsi="宋体" w:cs="宋体" w:hint="eastAsia"/>
          <w:kern w:val="0"/>
          <w:sz w:val="32"/>
          <w:szCs w:val="32"/>
        </w:rPr>
        <w:lastRenderedPageBreak/>
        <w:t>目研发需要的实（试）验、生产及示范条件；企业内部管理规范、制度健全，财务状况良好。</w:t>
      </w:r>
    </w:p>
    <w:p w:rsidR="002879CF" w:rsidRDefault="002879CF" w:rsidP="002879CF">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2.申报项目应具有良好的研究开发基础和产业化应用前景，有明确的预期经济社会效益目标，对提升企业技术创新能力、产品升级换代、行业技术进步和当地经济社会发展有明显的引领支撑和示范带动作用。</w:t>
      </w:r>
    </w:p>
    <w:p w:rsidR="002879CF" w:rsidRDefault="002879CF" w:rsidP="002879CF">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项目研发内容简明具体，研发目标（技术、经济）明确，具有明显的创新性和先进性，知识产权清晰，预期成果技术（工艺）成熟、技术标准、技术示范及产业化方案可行，研发团队结构合理，项目经费预算合理合</w:t>
      </w:r>
      <w:proofErr w:type="gramStart"/>
      <w:r>
        <w:rPr>
          <w:rFonts w:ascii="仿宋_GB2312" w:eastAsia="仿宋_GB2312" w:hAnsi="宋体" w:cs="宋体" w:hint="eastAsia"/>
          <w:kern w:val="0"/>
          <w:sz w:val="32"/>
          <w:szCs w:val="32"/>
        </w:rPr>
        <w:t>规</w:t>
      </w:r>
      <w:proofErr w:type="gramEnd"/>
      <w:r>
        <w:rPr>
          <w:rFonts w:ascii="仿宋_GB2312" w:eastAsia="仿宋_GB2312" w:hAnsi="宋体" w:cs="宋体" w:hint="eastAsia"/>
          <w:kern w:val="0"/>
          <w:sz w:val="32"/>
          <w:szCs w:val="32"/>
        </w:rPr>
        <w:t>。</w:t>
      </w:r>
    </w:p>
    <w:p w:rsidR="002879CF" w:rsidRDefault="002879CF" w:rsidP="002879CF">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4.科研院所、高等院校单独申报并实施的项目预期成果应有明确的转化实施对象，且与应用企业的主营业务紧密相关。</w:t>
      </w:r>
    </w:p>
    <w:p w:rsidR="002879CF" w:rsidRDefault="002879CF" w:rsidP="002879CF">
      <w:pPr>
        <w:spacing w:line="52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kern w:val="0"/>
          <w:sz w:val="32"/>
          <w:szCs w:val="32"/>
        </w:rPr>
        <w:t>5.</w:t>
      </w:r>
      <w:r>
        <w:rPr>
          <w:rFonts w:ascii="仿宋_GB2312" w:eastAsia="仿宋_GB2312" w:hint="eastAsia"/>
          <w:sz w:val="32"/>
          <w:szCs w:val="32"/>
        </w:rPr>
        <w:t>申报单位在线填报《绵阳市应用技术研究与开发项目申请书》。</w:t>
      </w:r>
      <w:r>
        <w:rPr>
          <w:rFonts w:ascii="仿宋_GB2312" w:eastAsia="仿宋_GB2312" w:hAnsi="宋体" w:cs="宋体" w:hint="eastAsia"/>
          <w:kern w:val="0"/>
          <w:sz w:val="32"/>
          <w:szCs w:val="32"/>
        </w:rPr>
        <w:t>项目推荐单位汇总通过审查的项目，并将《项目申请书》一份、连同一份项目汇总表集中统一报送至</w:t>
      </w:r>
      <w:r>
        <w:rPr>
          <w:rFonts w:ascii="仿宋_GB2312" w:eastAsia="仿宋_GB2312" w:hAnsi="宋体" w:cs="宋体" w:hint="eastAsia"/>
          <w:bCs/>
          <w:kern w:val="0"/>
          <w:sz w:val="32"/>
          <w:szCs w:val="32"/>
        </w:rPr>
        <w:t>市科技局科技资源科（229室）。</w:t>
      </w:r>
    </w:p>
    <w:p w:rsidR="002879CF" w:rsidRDefault="002879CF" w:rsidP="002879CF">
      <w:pPr>
        <w:spacing w:line="520" w:lineRule="exact"/>
        <w:ind w:firstLineChars="150" w:firstLine="482"/>
        <w:rPr>
          <w:rFonts w:ascii="仿宋_GB2312" w:eastAsia="仿宋_GB2312" w:hAnsi="宋体" w:cs="宋体"/>
          <w:bCs/>
          <w:kern w:val="0"/>
          <w:sz w:val="32"/>
          <w:szCs w:val="32"/>
        </w:rPr>
      </w:pPr>
      <w:r>
        <w:rPr>
          <w:rFonts w:ascii="楷体_GB2312" w:eastAsia="楷体_GB2312" w:hAnsi="楷体_GB2312" w:cs="楷体_GB2312" w:hint="eastAsia"/>
          <w:b/>
          <w:bCs/>
          <w:sz w:val="32"/>
          <w:szCs w:val="32"/>
        </w:rPr>
        <w:t>（二）项目实行限额申报。</w:t>
      </w:r>
    </w:p>
    <w:p w:rsidR="002879CF" w:rsidRDefault="002879CF" w:rsidP="002879CF">
      <w:pPr>
        <w:spacing w:line="520" w:lineRule="exact"/>
        <w:ind w:firstLineChars="700" w:firstLine="2249"/>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项目申报限额明细表</w:t>
      </w:r>
    </w:p>
    <w:tbl>
      <w:tblPr>
        <w:tblW w:w="8292" w:type="dxa"/>
        <w:tblInd w:w="102" w:type="dxa"/>
        <w:tblLayout w:type="fixed"/>
        <w:tblLook w:val="04A0"/>
      </w:tblPr>
      <w:tblGrid>
        <w:gridCol w:w="1566"/>
        <w:gridCol w:w="3827"/>
        <w:gridCol w:w="2899"/>
      </w:tblGrid>
      <w:tr w:rsidR="002879CF" w:rsidTr="009F2475">
        <w:trPr>
          <w:trHeight w:val="567"/>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黑体" w:eastAsia="黑体" w:hAnsi="黑体" w:cs="宋体"/>
                <w:kern w:val="0"/>
                <w:sz w:val="28"/>
                <w:szCs w:val="28"/>
              </w:rPr>
            </w:pPr>
            <w:r>
              <w:rPr>
                <w:rFonts w:ascii="黑体" w:eastAsia="黑体" w:hAnsi="黑体" w:cs="宋体" w:hint="eastAsia"/>
                <w:kern w:val="0"/>
                <w:sz w:val="28"/>
                <w:szCs w:val="28"/>
              </w:rPr>
              <w:t>推荐单位</w:t>
            </w:r>
          </w:p>
        </w:tc>
        <w:tc>
          <w:tcPr>
            <w:tcW w:w="3827" w:type="dxa"/>
            <w:tcBorders>
              <w:top w:val="single" w:sz="4" w:space="0" w:color="auto"/>
              <w:left w:val="nil"/>
              <w:bottom w:val="single" w:sz="4" w:space="0" w:color="auto"/>
              <w:right w:val="single" w:sz="4" w:space="0" w:color="000000"/>
            </w:tcBorders>
            <w:shd w:val="clear" w:color="auto" w:fill="auto"/>
            <w:vAlign w:val="center"/>
          </w:tcPr>
          <w:p w:rsidR="002879CF" w:rsidRDefault="002879CF" w:rsidP="009F2475">
            <w:pPr>
              <w:spacing w:line="520" w:lineRule="exact"/>
              <w:jc w:val="center"/>
              <w:rPr>
                <w:rFonts w:ascii="黑体" w:eastAsia="黑体" w:hAnsi="黑体" w:cs="宋体"/>
                <w:kern w:val="0"/>
                <w:sz w:val="28"/>
                <w:szCs w:val="28"/>
              </w:rPr>
            </w:pPr>
            <w:r>
              <w:rPr>
                <w:rFonts w:ascii="黑体" w:eastAsia="黑体" w:hAnsi="黑体" w:cs="宋体" w:hint="eastAsia"/>
                <w:kern w:val="0"/>
                <w:sz w:val="28"/>
                <w:szCs w:val="28"/>
              </w:rPr>
              <w:t>项目限额(项)</w:t>
            </w:r>
          </w:p>
        </w:tc>
        <w:tc>
          <w:tcPr>
            <w:tcW w:w="2899" w:type="dxa"/>
            <w:tcBorders>
              <w:top w:val="single" w:sz="4" w:space="0" w:color="auto"/>
              <w:left w:val="nil"/>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黑体" w:eastAsia="黑体" w:hAnsi="黑体" w:cs="宋体"/>
                <w:kern w:val="0"/>
                <w:sz w:val="28"/>
                <w:szCs w:val="28"/>
              </w:rPr>
            </w:pPr>
            <w:r>
              <w:rPr>
                <w:rFonts w:ascii="黑体" w:eastAsia="黑体" w:hAnsi="黑体" w:cs="宋体" w:hint="eastAsia"/>
                <w:kern w:val="0"/>
                <w:sz w:val="28"/>
                <w:szCs w:val="28"/>
              </w:rPr>
              <w:t>备注</w:t>
            </w:r>
          </w:p>
        </w:tc>
      </w:tr>
      <w:tr w:rsidR="002879CF" w:rsidTr="009F2475">
        <w:trPr>
          <w:trHeight w:val="567"/>
        </w:trPr>
        <w:tc>
          <w:tcPr>
            <w:tcW w:w="1566" w:type="dxa"/>
            <w:vMerge w:val="restart"/>
            <w:tcBorders>
              <w:top w:val="nil"/>
              <w:left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市本级（</w:t>
            </w:r>
            <w:proofErr w:type="gramStart"/>
            <w:r>
              <w:rPr>
                <w:rFonts w:ascii="宋体" w:hAnsi="宋体" w:cs="宋体" w:hint="eastAsia"/>
                <w:kern w:val="0"/>
                <w:sz w:val="24"/>
                <w:szCs w:val="24"/>
              </w:rPr>
              <w:t>含教体</w:t>
            </w:r>
            <w:proofErr w:type="gramEnd"/>
            <w:r>
              <w:rPr>
                <w:rFonts w:ascii="宋体" w:hAnsi="宋体" w:cs="宋体" w:hint="eastAsia"/>
                <w:kern w:val="0"/>
                <w:sz w:val="24"/>
                <w:szCs w:val="24"/>
              </w:rPr>
              <w:t>局、卫计委）</w:t>
            </w:r>
          </w:p>
        </w:tc>
        <w:tc>
          <w:tcPr>
            <w:tcW w:w="3827" w:type="dxa"/>
            <w:tcBorders>
              <w:top w:val="nil"/>
              <w:left w:val="nil"/>
              <w:bottom w:val="single" w:sz="4" w:space="0" w:color="auto"/>
              <w:right w:val="single" w:sz="4" w:space="0" w:color="auto"/>
            </w:tcBorders>
            <w:shd w:val="clear" w:color="auto" w:fill="auto"/>
            <w:vAlign w:val="center"/>
          </w:tcPr>
          <w:p w:rsidR="002879CF" w:rsidRDefault="002879CF" w:rsidP="009F2475">
            <w:pPr>
              <w:spacing w:line="520" w:lineRule="exact"/>
              <w:rPr>
                <w:rFonts w:ascii="宋体" w:hAnsi="宋体" w:cs="宋体"/>
                <w:kern w:val="0"/>
                <w:sz w:val="24"/>
                <w:szCs w:val="24"/>
              </w:rPr>
            </w:pPr>
            <w:r>
              <w:rPr>
                <w:rFonts w:ascii="宋体" w:hAnsi="宋体" w:cs="宋体" w:hint="eastAsia"/>
                <w:kern w:val="0"/>
                <w:sz w:val="24"/>
                <w:szCs w:val="24"/>
              </w:rPr>
              <w:t>科研院所：每个单位限报2项</w:t>
            </w:r>
          </w:p>
        </w:tc>
        <w:tc>
          <w:tcPr>
            <w:tcW w:w="2899" w:type="dxa"/>
            <w:tcBorders>
              <w:top w:val="nil"/>
              <w:left w:val="nil"/>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p>
        </w:tc>
      </w:tr>
      <w:tr w:rsidR="002879CF" w:rsidTr="009F2475">
        <w:trPr>
          <w:trHeight w:val="567"/>
        </w:trPr>
        <w:tc>
          <w:tcPr>
            <w:tcW w:w="1566" w:type="dxa"/>
            <w:vMerge/>
            <w:tcBorders>
              <w:left w:val="single" w:sz="4" w:space="0" w:color="auto"/>
              <w:right w:val="single" w:sz="4" w:space="0" w:color="auto"/>
            </w:tcBorders>
            <w:vAlign w:val="center"/>
          </w:tcPr>
          <w:p w:rsidR="002879CF" w:rsidRDefault="002879CF" w:rsidP="009F2475">
            <w:pPr>
              <w:spacing w:line="520" w:lineRule="exact"/>
              <w:jc w:val="left"/>
              <w:rPr>
                <w:rFonts w:ascii="宋体" w:hAnsi="宋体" w:cs="宋体"/>
                <w:kern w:val="0"/>
                <w:sz w:val="24"/>
                <w:szCs w:val="24"/>
              </w:rPr>
            </w:pPr>
          </w:p>
        </w:tc>
        <w:tc>
          <w:tcPr>
            <w:tcW w:w="3827" w:type="dxa"/>
            <w:tcBorders>
              <w:top w:val="nil"/>
              <w:left w:val="nil"/>
              <w:bottom w:val="single" w:sz="4" w:space="0" w:color="auto"/>
              <w:right w:val="single" w:sz="4" w:space="0" w:color="auto"/>
            </w:tcBorders>
            <w:shd w:val="clear" w:color="auto" w:fill="auto"/>
            <w:vAlign w:val="center"/>
          </w:tcPr>
          <w:p w:rsidR="002879CF" w:rsidRDefault="002879CF" w:rsidP="009F2475">
            <w:pPr>
              <w:spacing w:line="520" w:lineRule="exact"/>
              <w:rPr>
                <w:rFonts w:ascii="宋体" w:hAnsi="宋体" w:cs="宋体"/>
                <w:kern w:val="0"/>
                <w:sz w:val="24"/>
                <w:szCs w:val="24"/>
              </w:rPr>
            </w:pPr>
            <w:r>
              <w:rPr>
                <w:rFonts w:ascii="宋体" w:hAnsi="宋体" w:cs="宋体" w:hint="eastAsia"/>
                <w:kern w:val="0"/>
                <w:sz w:val="24"/>
                <w:szCs w:val="24"/>
              </w:rPr>
              <w:t>学校：省属高校限报3项，其它学校限报2项</w:t>
            </w:r>
          </w:p>
        </w:tc>
        <w:tc>
          <w:tcPr>
            <w:tcW w:w="2899" w:type="dxa"/>
            <w:tcBorders>
              <w:top w:val="nil"/>
              <w:left w:val="nil"/>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p>
        </w:tc>
      </w:tr>
      <w:tr w:rsidR="002879CF" w:rsidTr="009F2475">
        <w:trPr>
          <w:trHeight w:val="567"/>
        </w:trPr>
        <w:tc>
          <w:tcPr>
            <w:tcW w:w="1566" w:type="dxa"/>
            <w:vMerge/>
            <w:tcBorders>
              <w:left w:val="single" w:sz="4" w:space="0" w:color="auto"/>
              <w:right w:val="single" w:sz="4" w:space="0" w:color="auto"/>
            </w:tcBorders>
            <w:vAlign w:val="center"/>
          </w:tcPr>
          <w:p w:rsidR="002879CF" w:rsidRDefault="002879CF" w:rsidP="009F2475">
            <w:pPr>
              <w:spacing w:line="520" w:lineRule="exact"/>
              <w:jc w:val="left"/>
              <w:rPr>
                <w:rFonts w:ascii="宋体" w:hAnsi="宋体" w:cs="宋体"/>
                <w:kern w:val="0"/>
                <w:sz w:val="24"/>
                <w:szCs w:val="24"/>
              </w:rPr>
            </w:pPr>
          </w:p>
        </w:tc>
        <w:tc>
          <w:tcPr>
            <w:tcW w:w="3827" w:type="dxa"/>
            <w:tcBorders>
              <w:top w:val="nil"/>
              <w:left w:val="nil"/>
              <w:bottom w:val="single" w:sz="4" w:space="0" w:color="auto"/>
              <w:right w:val="single" w:sz="4" w:space="0" w:color="auto"/>
            </w:tcBorders>
            <w:shd w:val="clear" w:color="auto" w:fill="auto"/>
            <w:vAlign w:val="center"/>
          </w:tcPr>
          <w:p w:rsidR="002879CF" w:rsidRDefault="002879CF" w:rsidP="009F2475">
            <w:pPr>
              <w:spacing w:line="520" w:lineRule="exact"/>
              <w:rPr>
                <w:rFonts w:ascii="宋体" w:hAnsi="宋体" w:cs="宋体"/>
                <w:kern w:val="0"/>
                <w:sz w:val="24"/>
                <w:szCs w:val="24"/>
              </w:rPr>
            </w:pPr>
            <w:r>
              <w:rPr>
                <w:rFonts w:ascii="宋体" w:hAnsi="宋体" w:cs="宋体" w:hint="eastAsia"/>
                <w:kern w:val="0"/>
                <w:sz w:val="24"/>
                <w:szCs w:val="24"/>
              </w:rPr>
              <w:t>医院：综合性或专业三甲医院限报3项，其它医院限报2项</w:t>
            </w:r>
          </w:p>
        </w:tc>
        <w:tc>
          <w:tcPr>
            <w:tcW w:w="2899" w:type="dxa"/>
            <w:tcBorders>
              <w:top w:val="nil"/>
              <w:left w:val="nil"/>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p>
        </w:tc>
      </w:tr>
      <w:tr w:rsidR="002879CF" w:rsidTr="009F2475">
        <w:trPr>
          <w:trHeight w:val="567"/>
        </w:trPr>
        <w:tc>
          <w:tcPr>
            <w:tcW w:w="1566" w:type="dxa"/>
            <w:vMerge/>
            <w:tcBorders>
              <w:left w:val="single" w:sz="4" w:space="0" w:color="auto"/>
              <w:bottom w:val="single" w:sz="4" w:space="0" w:color="auto"/>
              <w:right w:val="single" w:sz="4" w:space="0" w:color="auto"/>
            </w:tcBorders>
            <w:vAlign w:val="center"/>
          </w:tcPr>
          <w:p w:rsidR="002879CF" w:rsidRDefault="002879CF" w:rsidP="009F2475">
            <w:pPr>
              <w:spacing w:line="520" w:lineRule="exact"/>
              <w:jc w:val="left"/>
              <w:rPr>
                <w:rFonts w:ascii="宋体" w:hAnsi="宋体" w:cs="宋体"/>
                <w:kern w:val="0"/>
                <w:sz w:val="24"/>
                <w:szCs w:val="24"/>
              </w:rPr>
            </w:pPr>
          </w:p>
        </w:tc>
        <w:tc>
          <w:tcPr>
            <w:tcW w:w="3827" w:type="dxa"/>
            <w:tcBorders>
              <w:top w:val="nil"/>
              <w:left w:val="nil"/>
              <w:bottom w:val="single" w:sz="4" w:space="0" w:color="auto"/>
              <w:right w:val="single" w:sz="4" w:space="0" w:color="auto"/>
            </w:tcBorders>
            <w:shd w:val="clear" w:color="auto" w:fill="auto"/>
            <w:vAlign w:val="center"/>
          </w:tcPr>
          <w:p w:rsidR="002879CF" w:rsidRDefault="002879CF" w:rsidP="009F2475">
            <w:pPr>
              <w:spacing w:line="520" w:lineRule="exact"/>
              <w:rPr>
                <w:rFonts w:ascii="宋体" w:hAnsi="宋体" w:cs="宋体"/>
                <w:kern w:val="0"/>
                <w:sz w:val="24"/>
                <w:szCs w:val="24"/>
              </w:rPr>
            </w:pPr>
            <w:r>
              <w:rPr>
                <w:rFonts w:ascii="宋体" w:hAnsi="宋体" w:cs="宋体" w:hint="eastAsia"/>
                <w:kern w:val="0"/>
                <w:sz w:val="24"/>
                <w:szCs w:val="24"/>
              </w:rPr>
              <w:t>企业：每个独立法人单位限报1项</w:t>
            </w:r>
          </w:p>
        </w:tc>
        <w:tc>
          <w:tcPr>
            <w:tcW w:w="2899" w:type="dxa"/>
            <w:tcBorders>
              <w:top w:val="nil"/>
              <w:left w:val="nil"/>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p>
        </w:tc>
      </w:tr>
      <w:tr w:rsidR="002879CF" w:rsidTr="009F2475">
        <w:trPr>
          <w:trHeight w:val="567"/>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proofErr w:type="gramStart"/>
            <w:r>
              <w:rPr>
                <w:rFonts w:ascii="宋体" w:hAnsi="宋体" w:cs="宋体" w:hint="eastAsia"/>
                <w:kern w:val="0"/>
                <w:sz w:val="24"/>
                <w:szCs w:val="24"/>
              </w:rPr>
              <w:lastRenderedPageBreak/>
              <w:t>涪</w:t>
            </w:r>
            <w:proofErr w:type="gramEnd"/>
            <w:r>
              <w:rPr>
                <w:rFonts w:ascii="宋体" w:hAnsi="宋体" w:cs="宋体" w:hint="eastAsia"/>
                <w:kern w:val="0"/>
                <w:sz w:val="24"/>
                <w:szCs w:val="24"/>
              </w:rPr>
              <w:t>城区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10</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r>
              <w:rPr>
                <w:rFonts w:ascii="宋体" w:hAnsi="宋体" w:cs="宋体" w:hint="eastAsia"/>
                <w:kern w:val="0"/>
                <w:sz w:val="24"/>
                <w:szCs w:val="24"/>
              </w:rPr>
              <w:t>国家农业科技园区</w:t>
            </w:r>
          </w:p>
        </w:tc>
      </w:tr>
      <w:tr w:rsidR="002879CF" w:rsidTr="009F2475">
        <w:trPr>
          <w:trHeight w:val="567"/>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游仙区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8</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r>
              <w:rPr>
                <w:rFonts w:ascii="宋体" w:hAnsi="宋体" w:cs="宋体" w:hint="eastAsia"/>
                <w:kern w:val="0"/>
                <w:sz w:val="24"/>
                <w:szCs w:val="24"/>
              </w:rPr>
              <w:t>省级高新技术产业开发区</w:t>
            </w:r>
          </w:p>
        </w:tc>
      </w:tr>
      <w:tr w:rsidR="002879CF" w:rsidTr="009F2475">
        <w:trPr>
          <w:trHeight w:val="567"/>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安州区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6</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2879CF" w:rsidTr="009F2475">
        <w:trPr>
          <w:trHeight w:val="567"/>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高新区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10</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r>
              <w:rPr>
                <w:rFonts w:ascii="宋体" w:hAnsi="宋体" w:cs="宋体" w:hint="eastAsia"/>
                <w:kern w:val="0"/>
                <w:sz w:val="24"/>
                <w:szCs w:val="24"/>
              </w:rPr>
              <w:t>国家高新技术产业开发区</w:t>
            </w:r>
          </w:p>
        </w:tc>
      </w:tr>
      <w:tr w:rsidR="002879CF" w:rsidTr="009F2475">
        <w:trPr>
          <w:trHeight w:val="567"/>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经开区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10</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r>
              <w:rPr>
                <w:rFonts w:ascii="宋体" w:hAnsi="宋体" w:cs="宋体" w:hint="eastAsia"/>
                <w:kern w:val="0"/>
                <w:sz w:val="24"/>
                <w:szCs w:val="24"/>
              </w:rPr>
              <w:t>国家经济技术开发区</w:t>
            </w:r>
          </w:p>
        </w:tc>
      </w:tr>
      <w:tr w:rsidR="002879CF" w:rsidTr="009F2475">
        <w:trPr>
          <w:trHeight w:val="567"/>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proofErr w:type="gramStart"/>
            <w:r>
              <w:rPr>
                <w:rFonts w:ascii="宋体" w:hAnsi="宋体" w:cs="宋体" w:hint="eastAsia"/>
                <w:kern w:val="0"/>
                <w:sz w:val="24"/>
                <w:szCs w:val="24"/>
              </w:rPr>
              <w:t>科创区</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6</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2879CF" w:rsidTr="009F2475">
        <w:trPr>
          <w:trHeight w:val="567"/>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科学城</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4</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2879CF" w:rsidTr="009F2475">
        <w:trPr>
          <w:trHeight w:val="567"/>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proofErr w:type="gramStart"/>
            <w:r>
              <w:rPr>
                <w:rFonts w:ascii="宋体" w:hAnsi="宋体" w:cs="宋体" w:hint="eastAsia"/>
                <w:kern w:val="0"/>
                <w:sz w:val="24"/>
                <w:szCs w:val="24"/>
              </w:rPr>
              <w:t>仙</w:t>
            </w:r>
            <w:proofErr w:type="gramEnd"/>
            <w:r>
              <w:rPr>
                <w:rFonts w:ascii="宋体" w:hAnsi="宋体" w:cs="宋体" w:hint="eastAsia"/>
                <w:kern w:val="0"/>
                <w:sz w:val="24"/>
                <w:szCs w:val="24"/>
              </w:rPr>
              <w:t>海区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center"/>
              <w:rPr>
                <w:rFonts w:ascii="宋体" w:hAnsi="宋体" w:cs="宋体"/>
                <w:kern w:val="0"/>
                <w:sz w:val="24"/>
                <w:szCs w:val="24"/>
              </w:rPr>
            </w:pPr>
            <w:r>
              <w:rPr>
                <w:rFonts w:ascii="宋体" w:hAnsi="宋体" w:cs="宋体" w:hint="eastAsia"/>
                <w:kern w:val="0"/>
                <w:sz w:val="24"/>
                <w:szCs w:val="24"/>
              </w:rPr>
              <w:t>2</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2879CF" w:rsidRDefault="002879CF" w:rsidP="009F2475">
            <w:pPr>
              <w:spacing w:line="520" w:lineRule="exact"/>
              <w:jc w:val="left"/>
              <w:rPr>
                <w:rFonts w:ascii="宋体" w:hAnsi="宋体" w:cs="宋体"/>
                <w:kern w:val="0"/>
                <w:sz w:val="24"/>
                <w:szCs w:val="24"/>
              </w:rPr>
            </w:pPr>
            <w:r>
              <w:rPr>
                <w:rFonts w:ascii="宋体" w:hAnsi="宋体" w:cs="宋体" w:hint="eastAsia"/>
                <w:kern w:val="0"/>
                <w:sz w:val="24"/>
                <w:szCs w:val="24"/>
              </w:rPr>
              <w:t xml:space="preserve">　</w:t>
            </w:r>
          </w:p>
        </w:tc>
      </w:tr>
    </w:tbl>
    <w:p w:rsidR="002879CF" w:rsidRDefault="002879CF" w:rsidP="002879CF">
      <w:pPr>
        <w:spacing w:line="520" w:lineRule="exact"/>
        <w:ind w:firstLineChars="200" w:firstLine="640"/>
        <w:rPr>
          <w:rFonts w:ascii="黑体" w:eastAsia="黑体" w:hAnsi="宋体" w:cs="宋体"/>
          <w:kern w:val="0"/>
          <w:sz w:val="32"/>
          <w:szCs w:val="32"/>
        </w:rPr>
      </w:pPr>
    </w:p>
    <w:p w:rsidR="002879CF" w:rsidRDefault="002879CF" w:rsidP="002879CF">
      <w:pPr>
        <w:spacing w:line="52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四、政策咨询</w:t>
      </w:r>
    </w:p>
    <w:p w:rsidR="002879CF" w:rsidRDefault="002879CF" w:rsidP="002879CF">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 系 人：</w:t>
      </w:r>
      <w:proofErr w:type="gramStart"/>
      <w:r>
        <w:rPr>
          <w:rFonts w:ascii="仿宋_GB2312" w:eastAsia="仿宋_GB2312" w:hAnsi="宋体" w:cs="宋体" w:hint="eastAsia"/>
          <w:kern w:val="0"/>
          <w:sz w:val="32"/>
          <w:szCs w:val="32"/>
        </w:rPr>
        <w:t>邓</w:t>
      </w:r>
      <w:proofErr w:type="gramEnd"/>
      <w:r>
        <w:rPr>
          <w:rFonts w:ascii="仿宋_GB2312" w:eastAsia="仿宋_GB2312" w:hAnsi="宋体" w:cs="宋体" w:hint="eastAsia"/>
          <w:kern w:val="0"/>
          <w:sz w:val="32"/>
          <w:szCs w:val="32"/>
        </w:rPr>
        <w:t xml:space="preserve">  真   </w:t>
      </w:r>
    </w:p>
    <w:p w:rsidR="002879CF" w:rsidRDefault="002879CF" w:rsidP="002879CF">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联系电话：0816－2332034</w:t>
      </w:r>
    </w:p>
    <w:p w:rsidR="00B737F2" w:rsidRDefault="00B737F2"/>
    <w:sectPr w:rsidR="00B737F2" w:rsidSect="00D235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79CF"/>
    <w:rsid w:val="000A1EBE"/>
    <w:rsid w:val="000A61C0"/>
    <w:rsid w:val="000E62C9"/>
    <w:rsid w:val="001210DD"/>
    <w:rsid w:val="001548F6"/>
    <w:rsid w:val="0018554A"/>
    <w:rsid w:val="001D533C"/>
    <w:rsid w:val="00205496"/>
    <w:rsid w:val="0026354D"/>
    <w:rsid w:val="002736A5"/>
    <w:rsid w:val="002879CF"/>
    <w:rsid w:val="002C5078"/>
    <w:rsid w:val="002F40E9"/>
    <w:rsid w:val="00306823"/>
    <w:rsid w:val="0031090D"/>
    <w:rsid w:val="00317E4E"/>
    <w:rsid w:val="00352ED4"/>
    <w:rsid w:val="003B541C"/>
    <w:rsid w:val="00472065"/>
    <w:rsid w:val="004A1FF7"/>
    <w:rsid w:val="00531657"/>
    <w:rsid w:val="00565AF5"/>
    <w:rsid w:val="005A435A"/>
    <w:rsid w:val="00686C62"/>
    <w:rsid w:val="007814C3"/>
    <w:rsid w:val="00864DBE"/>
    <w:rsid w:val="008973DC"/>
    <w:rsid w:val="00903DF6"/>
    <w:rsid w:val="00921EFE"/>
    <w:rsid w:val="009300A5"/>
    <w:rsid w:val="0094044F"/>
    <w:rsid w:val="009670E0"/>
    <w:rsid w:val="0098257F"/>
    <w:rsid w:val="00A06C87"/>
    <w:rsid w:val="00A355F5"/>
    <w:rsid w:val="00A575B9"/>
    <w:rsid w:val="00B737F2"/>
    <w:rsid w:val="00CA3CAB"/>
    <w:rsid w:val="00D01A5E"/>
    <w:rsid w:val="00D23551"/>
    <w:rsid w:val="00E53A86"/>
    <w:rsid w:val="00F34998"/>
    <w:rsid w:val="00F55FAA"/>
    <w:rsid w:val="00FA3044"/>
    <w:rsid w:val="00FF4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CF"/>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1401</Characters>
  <Application>Microsoft Office Word</Application>
  <DocSecurity>0</DocSecurity>
  <Lines>11</Lines>
  <Paragraphs>3</Paragraphs>
  <ScaleCrop>false</ScaleCrop>
  <Company>ITianKong.Com</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田苓</dc:creator>
  <cp:keywords/>
  <dc:description/>
  <cp:lastModifiedBy>田苓</cp:lastModifiedBy>
  <cp:revision>1</cp:revision>
  <dcterms:created xsi:type="dcterms:W3CDTF">2019-09-09T07:41:00Z</dcterms:created>
  <dcterms:modified xsi:type="dcterms:W3CDTF">2019-09-09T07:41:00Z</dcterms:modified>
</cp:coreProperties>
</file>